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0" w:type="dxa"/>
        <w:tblLook w:val="04A0" w:firstRow="1" w:lastRow="0" w:firstColumn="1" w:lastColumn="0" w:noHBand="0" w:noVBand="1"/>
      </w:tblPr>
      <w:tblGrid>
        <w:gridCol w:w="3240"/>
        <w:gridCol w:w="6030"/>
      </w:tblGrid>
      <w:tr w:rsidR="008C7BD5" w14:paraId="019DABD5" w14:textId="77777777" w:rsidTr="008C7BD5">
        <w:trPr>
          <w:trHeight w:val="330"/>
        </w:trPr>
        <w:tc>
          <w:tcPr>
            <w:tcW w:w="9270" w:type="dxa"/>
            <w:gridSpan w:val="2"/>
            <w:tcBorders>
              <w:top w:val="nil"/>
              <w:left w:val="nil"/>
              <w:bottom w:val="single" w:sz="12" w:space="0" w:color="E7E6E6" w:themeColor="background2"/>
              <w:right w:val="nil"/>
            </w:tcBorders>
            <w:shd w:val="clear" w:color="auto" w:fill="FFFFFF" w:themeFill="background1"/>
            <w:vAlign w:val="center"/>
          </w:tcPr>
          <w:p w14:paraId="3651F7D6" w14:textId="77777777" w:rsidR="008C7BD5" w:rsidRPr="00FB698A" w:rsidRDefault="008C7BD5" w:rsidP="008C7BD5">
            <w:pPr>
              <w:jc w:val="center"/>
              <w:rPr>
                <w:rFonts w:ascii="Century Gothic" w:hAnsi="Century Gothic" w:cs="Arial"/>
                <w:caps/>
                <w:noProof/>
                <w:color w:val="2E74B5" w:themeColor="accent1" w:themeShade="BF"/>
                <w:szCs w:val="16"/>
              </w:rPr>
            </w:pPr>
          </w:p>
        </w:tc>
      </w:tr>
      <w:tr w:rsidR="008C7BD5" w14:paraId="3812DE35" w14:textId="77777777" w:rsidTr="008C7BD5">
        <w:trPr>
          <w:trHeight w:val="1590"/>
        </w:trPr>
        <w:tc>
          <w:tcPr>
            <w:tcW w:w="3240" w:type="dxa"/>
            <w:tcBorders>
              <w:top w:val="single" w:sz="12" w:space="0" w:color="E7E6E6" w:themeColor="background2"/>
              <w:left w:val="nil"/>
              <w:bottom w:val="single" w:sz="12" w:space="0" w:color="E7E6E6" w:themeColor="background2"/>
              <w:right w:val="nil"/>
            </w:tcBorders>
            <w:shd w:val="clear" w:color="auto" w:fill="FFFFFF" w:themeFill="background1"/>
          </w:tcPr>
          <w:p w14:paraId="18D5AAC0" w14:textId="055C4C1F" w:rsidR="008C7BD5" w:rsidRDefault="00360D7A" w:rsidP="00721CDE">
            <w:r>
              <w:rPr>
                <w:rFonts w:cs="Arial"/>
                <w:b/>
                <w:i/>
                <w:noProof/>
              </w:rPr>
              <w:drawing>
                <wp:anchor distT="0" distB="0" distL="114300" distR="114300" simplePos="0" relativeHeight="251661312" behindDoc="0" locked="0" layoutInCell="1" allowOverlap="1" wp14:anchorId="6A79EB41" wp14:editId="2B43D56F">
                  <wp:simplePos x="0" y="0"/>
                  <wp:positionH relativeFrom="column">
                    <wp:posOffset>57150</wp:posOffset>
                  </wp:positionH>
                  <wp:positionV relativeFrom="paragraph">
                    <wp:posOffset>90170</wp:posOffset>
                  </wp:positionV>
                  <wp:extent cx="1891714" cy="84772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714" cy="847725"/>
                          </a:xfrm>
                          <a:prstGeom prst="rect">
                            <a:avLst/>
                          </a:prstGeom>
                        </pic:spPr>
                      </pic:pic>
                    </a:graphicData>
                  </a:graphic>
                  <wp14:sizeRelH relativeFrom="page">
                    <wp14:pctWidth>0</wp14:pctWidth>
                  </wp14:sizeRelH>
                  <wp14:sizeRelV relativeFrom="page">
                    <wp14:pctHeight>0</wp14:pctHeight>
                  </wp14:sizeRelV>
                </wp:anchor>
              </w:drawing>
            </w:r>
          </w:p>
        </w:tc>
        <w:tc>
          <w:tcPr>
            <w:tcW w:w="6030" w:type="dxa"/>
            <w:tcBorders>
              <w:top w:val="single" w:sz="12" w:space="0" w:color="E7E6E6" w:themeColor="background2"/>
              <w:left w:val="nil"/>
              <w:bottom w:val="single" w:sz="12" w:space="0" w:color="E7E6E6" w:themeColor="background2"/>
              <w:right w:val="nil"/>
            </w:tcBorders>
            <w:shd w:val="clear" w:color="auto" w:fill="auto"/>
            <w:vAlign w:val="center"/>
          </w:tcPr>
          <w:p w14:paraId="58044D35" w14:textId="4A671471" w:rsidR="008C7BD5" w:rsidRPr="006E4FD7" w:rsidRDefault="008C7BD5" w:rsidP="009C486D">
            <w:pPr>
              <w:rPr>
                <w:rFonts w:ascii="Century Gothic" w:hAnsi="Century Gothic" w:cs="Arial"/>
                <w:noProof/>
                <w:sz w:val="28"/>
                <w:szCs w:val="16"/>
              </w:rPr>
            </w:pPr>
            <w:r>
              <w:rPr>
                <w:rFonts w:ascii="Century Gothic" w:hAnsi="Century Gothic" w:cs="Arial"/>
                <w:smallCaps/>
                <w:noProof/>
                <w:sz w:val="28"/>
                <w:szCs w:val="16"/>
              </w:rPr>
              <w:t>NI</w:t>
            </w:r>
            <w:r w:rsidR="00AC0A0F">
              <w:rPr>
                <w:rFonts w:ascii="Century Gothic" w:hAnsi="Century Gothic" w:cs="Arial"/>
                <w:smallCaps/>
                <w:noProof/>
                <w:sz w:val="28"/>
                <w:szCs w:val="16"/>
              </w:rPr>
              <w:t>H</w:t>
            </w:r>
            <w:r>
              <w:rPr>
                <w:rFonts w:ascii="Century Gothic" w:hAnsi="Century Gothic" w:cs="Arial"/>
                <w:smallCaps/>
                <w:noProof/>
                <w:sz w:val="28"/>
                <w:szCs w:val="16"/>
              </w:rPr>
              <w:t xml:space="preserve"> </w:t>
            </w:r>
            <w:r w:rsidR="00FC5CE9">
              <w:rPr>
                <w:rFonts w:ascii="Century Gothic" w:hAnsi="Century Gothic" w:cs="Arial"/>
                <w:smallCaps/>
                <w:noProof/>
                <w:sz w:val="28"/>
                <w:szCs w:val="16"/>
              </w:rPr>
              <w:t>Protocol Summary</w:t>
            </w:r>
            <w:r>
              <w:rPr>
                <w:rFonts w:ascii="Century Gothic" w:hAnsi="Century Gothic" w:cs="Arial"/>
                <w:smallCaps/>
                <w:noProof/>
                <w:sz w:val="28"/>
                <w:szCs w:val="16"/>
              </w:rPr>
              <w:t xml:space="preserve"> </w:t>
            </w:r>
            <w:r w:rsidRPr="006E4FD7">
              <w:rPr>
                <w:rFonts w:ascii="Century Gothic" w:hAnsi="Century Gothic" w:cs="Arial"/>
                <w:smallCaps/>
                <w:noProof/>
                <w:sz w:val="28"/>
                <w:szCs w:val="16"/>
              </w:rPr>
              <w:t xml:space="preserve">For </w:t>
            </w:r>
            <w:r w:rsidR="009C486D">
              <w:rPr>
                <w:rFonts w:ascii="Century Gothic" w:hAnsi="Century Gothic" w:cs="Arial"/>
                <w:smallCaps/>
                <w:noProof/>
                <w:sz w:val="28"/>
                <w:szCs w:val="16"/>
              </w:rPr>
              <w:t>Delayed Onset Studies</w:t>
            </w:r>
          </w:p>
        </w:tc>
      </w:tr>
    </w:tbl>
    <w:p w14:paraId="46E36148" w14:textId="2CB3B610" w:rsidR="00B423A2" w:rsidRDefault="00332E89" w:rsidP="00501AB5">
      <w:pPr>
        <w:pStyle w:val="Heading1"/>
        <w:spacing w:before="0" w:after="120"/>
        <w:rPr>
          <w:rFonts w:ascii="Arial" w:hAnsi="Arial" w:cs="Arial"/>
          <w:b/>
          <w:color w:val="1F4E79" w:themeColor="accent1" w:themeShade="80"/>
        </w:rPr>
      </w:pPr>
      <w:r>
        <w:t xml:space="preserve"> </w:t>
      </w:r>
      <w:r w:rsidR="008C7BD5">
        <w:br/>
      </w:r>
      <w:r w:rsidR="00B423A2" w:rsidRPr="007B57BE">
        <w:rPr>
          <w:rFonts w:ascii="Arial" w:hAnsi="Arial" w:cs="Arial"/>
          <w:b/>
          <w:color w:val="1F4E79" w:themeColor="accent1" w:themeShade="80"/>
        </w:rPr>
        <w:t>NIH Protocol Summary Template</w:t>
      </w:r>
    </w:p>
    <w:p w14:paraId="1C17F2AE" w14:textId="4BF12740" w:rsidR="00C77177" w:rsidRDefault="008C7BD5" w:rsidP="00C77177">
      <w:pPr>
        <w:rPr>
          <w:rFonts w:ascii="Arial" w:hAnsi="Arial" w:cs="Arial"/>
        </w:rPr>
      </w:pPr>
      <w:r w:rsidRPr="008C7BD5">
        <w:rPr>
          <w:rFonts w:ascii="Arial" w:hAnsi="Arial" w:cs="Arial"/>
        </w:rPr>
        <w:t>The UCLA Clinical and Translational Science Institute (CTSI) Grants Submission Unit has created this</w:t>
      </w:r>
      <w:r>
        <w:rPr>
          <w:rFonts w:ascii="Arial" w:hAnsi="Arial" w:cs="Arial"/>
        </w:rPr>
        <w:t xml:space="preserve"> </w:t>
      </w:r>
      <w:r w:rsidR="00C77177" w:rsidRPr="00BF079E">
        <w:rPr>
          <w:rFonts w:ascii="Arial" w:hAnsi="Arial" w:cs="Arial"/>
        </w:rPr>
        <w:t xml:space="preserve">protocol </w:t>
      </w:r>
      <w:r w:rsidR="00501AB5">
        <w:rPr>
          <w:rFonts w:ascii="Arial" w:hAnsi="Arial" w:cs="Arial"/>
        </w:rPr>
        <w:t xml:space="preserve">summary </w:t>
      </w:r>
      <w:r w:rsidR="00C77177" w:rsidRPr="00BF079E">
        <w:rPr>
          <w:rFonts w:ascii="Arial" w:hAnsi="Arial" w:cs="Arial"/>
        </w:rPr>
        <w:t xml:space="preserve">template </w:t>
      </w:r>
      <w:r>
        <w:rPr>
          <w:rFonts w:ascii="Arial" w:hAnsi="Arial" w:cs="Arial"/>
        </w:rPr>
        <w:t>a</w:t>
      </w:r>
      <w:r w:rsidR="00C77177" w:rsidRPr="00BF079E">
        <w:rPr>
          <w:rFonts w:ascii="Arial" w:hAnsi="Arial" w:cs="Arial"/>
        </w:rPr>
        <w:t xml:space="preserve">s a tool to facilitate </w:t>
      </w:r>
      <w:r>
        <w:rPr>
          <w:rFonts w:ascii="Arial" w:hAnsi="Arial" w:cs="Arial"/>
        </w:rPr>
        <w:t xml:space="preserve">the </w:t>
      </w:r>
      <w:r w:rsidR="00C77177" w:rsidRPr="00BF079E">
        <w:rPr>
          <w:rFonts w:ascii="Arial" w:hAnsi="Arial" w:cs="Arial"/>
        </w:rPr>
        <w:t>development</w:t>
      </w:r>
      <w:r w:rsidR="00BF079E">
        <w:rPr>
          <w:rFonts w:ascii="Arial" w:hAnsi="Arial" w:cs="Arial"/>
        </w:rPr>
        <w:t xml:space="preserve"> of required components for NIH applications involving </w:t>
      </w:r>
      <w:r w:rsidR="009C486D">
        <w:rPr>
          <w:rFonts w:ascii="Arial" w:hAnsi="Arial" w:cs="Arial"/>
        </w:rPr>
        <w:t>Delayed Onset Studies</w:t>
      </w:r>
      <w:r w:rsidR="00E86116">
        <w:rPr>
          <w:rFonts w:ascii="Arial" w:hAnsi="Arial" w:cs="Arial"/>
        </w:rPr>
        <w:t xml:space="preserve">. Each section contains </w:t>
      </w:r>
      <w:r w:rsidR="00BF079E">
        <w:rPr>
          <w:rFonts w:ascii="Arial" w:hAnsi="Arial" w:cs="Arial"/>
        </w:rPr>
        <w:t>requirements from the NIH and these guidelines should be removed before finalizing</w:t>
      </w:r>
      <w:r w:rsidR="00C77177" w:rsidRPr="00BF079E">
        <w:rPr>
          <w:rFonts w:ascii="Arial" w:hAnsi="Arial" w:cs="Arial"/>
        </w:rPr>
        <w:t>.</w:t>
      </w:r>
      <w:r w:rsidR="00BF079E">
        <w:rPr>
          <w:rFonts w:ascii="Arial" w:hAnsi="Arial" w:cs="Arial"/>
        </w:rPr>
        <w:t xml:space="preserve"> Please be aware of components for which </w:t>
      </w:r>
      <w:hyperlink r:id="rId9" w:history="1">
        <w:r w:rsidR="00BF079E" w:rsidRPr="00BF079E">
          <w:rPr>
            <w:rStyle w:val="Hyperlink"/>
            <w:rFonts w:ascii="Arial" w:hAnsi="Arial" w:cs="Arial"/>
          </w:rPr>
          <w:t>Text Field rules apply</w:t>
        </w:r>
      </w:hyperlink>
      <w:r w:rsidR="00501AB5">
        <w:rPr>
          <w:rFonts w:ascii="Arial" w:hAnsi="Arial" w:cs="Arial"/>
        </w:rPr>
        <w:t xml:space="preserve"> and their character limitations</w:t>
      </w:r>
      <w:r w:rsidR="00BF079E">
        <w:rPr>
          <w:rFonts w:ascii="Arial" w:hAnsi="Arial" w:cs="Arial"/>
        </w:rPr>
        <w:t>.</w:t>
      </w:r>
      <w:r>
        <w:rPr>
          <w:rFonts w:ascii="Arial" w:hAnsi="Arial" w:cs="Arial"/>
        </w:rPr>
        <w:t xml:space="preserve"> </w:t>
      </w:r>
      <w:r w:rsidRPr="008C7BD5">
        <w:rPr>
          <w:rFonts w:ascii="Arial" w:hAnsi="Arial" w:cs="Arial"/>
        </w:rPr>
        <w:t>It is not meant to replace your review of all applicable notices, guidelines, and updates from the NIH related to the specific funding opportunity being responded to. Investigators and research administration staff should continue to refer to NIH’s official policies and guidelines available here:</w:t>
      </w:r>
      <w:r w:rsidRPr="00A5335F">
        <w:rPr>
          <w:rFonts w:ascii="Arial" w:hAnsi="Arial" w:cs="Arial"/>
        </w:rPr>
        <w:t xml:space="preserve"> </w:t>
      </w:r>
      <w:hyperlink r:id="rId10" w:history="1">
        <w:r w:rsidR="001C5E15" w:rsidRPr="005C3481">
          <w:rPr>
            <w:rStyle w:val="Hyperlink"/>
            <w:rFonts w:ascii="Arial" w:hAnsi="Arial" w:cs="Arial"/>
          </w:rPr>
          <w:t>https://grants.nih.gov/gr</w:t>
        </w:r>
        <w:r w:rsidR="001C5E15" w:rsidRPr="005C3481">
          <w:rPr>
            <w:rStyle w:val="Hyperlink"/>
            <w:rFonts w:ascii="Arial" w:hAnsi="Arial" w:cs="Arial"/>
          </w:rPr>
          <w:t>a</w:t>
        </w:r>
        <w:r w:rsidR="001C5E15" w:rsidRPr="005C3481">
          <w:rPr>
            <w:rStyle w:val="Hyperlink"/>
            <w:rFonts w:ascii="Arial" w:hAnsi="Arial" w:cs="Arial"/>
          </w:rPr>
          <w:t>nts/how-to-apply-application-guide/forms-h/general-forms-h.pdf</w:t>
        </w:r>
      </w:hyperlink>
      <w:r w:rsidRPr="008C7BD5">
        <w:rPr>
          <w:rFonts w:ascii="Arial" w:hAnsi="Arial" w:cs="Arial"/>
        </w:rPr>
        <w:t>.</w:t>
      </w:r>
      <w:r>
        <w:rPr>
          <w:rFonts w:ascii="Arial" w:hAnsi="Arial" w:cs="Arial"/>
        </w:rPr>
        <w:t xml:space="preserve"> </w:t>
      </w:r>
    </w:p>
    <w:p w14:paraId="5DC5C9C9" w14:textId="7285BD23" w:rsidR="008C7BD5" w:rsidRDefault="008C7BD5" w:rsidP="00C77177">
      <w:pPr>
        <w:rPr>
          <w:rFonts w:ascii="Arial" w:hAnsi="Arial" w:cs="Arial"/>
        </w:rPr>
      </w:pPr>
      <w:r w:rsidRPr="008C7BD5">
        <w:rPr>
          <w:rFonts w:ascii="Arial" w:hAnsi="Arial" w:cs="Arial"/>
        </w:rPr>
        <w:t xml:space="preserve">This </w:t>
      </w:r>
      <w:r>
        <w:rPr>
          <w:rFonts w:ascii="Arial" w:hAnsi="Arial" w:cs="Arial"/>
        </w:rPr>
        <w:t>template</w:t>
      </w:r>
      <w:r w:rsidRPr="008C7BD5">
        <w:rPr>
          <w:rFonts w:ascii="Arial" w:hAnsi="Arial" w:cs="Arial"/>
        </w:rPr>
        <w:t xml:space="preserve"> refers </w:t>
      </w:r>
      <w:r w:rsidR="00A5335F">
        <w:rPr>
          <w:rFonts w:ascii="Arial" w:hAnsi="Arial" w:cs="Arial"/>
        </w:rPr>
        <w:t>only to those sections of FORMS-</w:t>
      </w:r>
      <w:r w:rsidR="001C5E15">
        <w:rPr>
          <w:rFonts w:ascii="Arial" w:hAnsi="Arial" w:cs="Arial"/>
        </w:rPr>
        <w:t>H</w:t>
      </w:r>
      <w:r w:rsidRPr="008C7BD5">
        <w:rPr>
          <w:rFonts w:ascii="Arial" w:hAnsi="Arial" w:cs="Arial"/>
        </w:rPr>
        <w:t xml:space="preserve"> related to human subjects and clinical trials</w:t>
      </w:r>
      <w:r w:rsidR="00A5335F">
        <w:rPr>
          <w:rFonts w:ascii="Arial" w:hAnsi="Arial" w:cs="Arial"/>
        </w:rPr>
        <w:t xml:space="preserve"> for applications on or after </w:t>
      </w:r>
      <w:r w:rsidR="00742CD0">
        <w:rPr>
          <w:rFonts w:ascii="Arial" w:hAnsi="Arial" w:cs="Arial"/>
        </w:rPr>
        <w:t>January</w:t>
      </w:r>
      <w:r w:rsidR="00A5335F">
        <w:rPr>
          <w:rFonts w:ascii="Arial" w:hAnsi="Arial" w:cs="Arial"/>
        </w:rPr>
        <w:t xml:space="preserve"> 25</w:t>
      </w:r>
      <w:r w:rsidR="00A5335F" w:rsidRPr="00A5335F">
        <w:rPr>
          <w:rFonts w:ascii="Arial" w:hAnsi="Arial" w:cs="Arial"/>
          <w:vertAlign w:val="superscript"/>
        </w:rPr>
        <w:t>th</w:t>
      </w:r>
      <w:r w:rsidR="00A5335F">
        <w:rPr>
          <w:rFonts w:ascii="Arial" w:hAnsi="Arial" w:cs="Arial"/>
        </w:rPr>
        <w:t>, 202</w:t>
      </w:r>
      <w:r w:rsidR="001C5E15">
        <w:rPr>
          <w:rFonts w:ascii="Arial" w:hAnsi="Arial" w:cs="Arial"/>
        </w:rPr>
        <w:t>3</w:t>
      </w:r>
      <w:r w:rsidRPr="008C7BD5">
        <w:rPr>
          <w:rFonts w:ascii="Arial" w:hAnsi="Arial" w:cs="Arial"/>
        </w:rPr>
        <w:t>; it does not cover the entirety of the SF424 or other portions of the grant application process. Investigators should always remember to refer to the specific Funding Opportunity Announcement (FOA) for any submission-specific information, including whether clinical trials are allowed and other FOA-specific requirements that may not be reflected on this form.</w:t>
      </w:r>
    </w:p>
    <w:p w14:paraId="07DB164A" w14:textId="6B9D4CB1" w:rsidR="008C7BD5" w:rsidRDefault="008C7BD5" w:rsidP="00C77177">
      <w:pPr>
        <w:rPr>
          <w:rFonts w:ascii="Arial" w:hAnsi="Arial" w:cs="Arial"/>
        </w:rPr>
      </w:pPr>
      <w:r w:rsidRPr="008C7BD5">
        <w:rPr>
          <w:rFonts w:ascii="Arial" w:hAnsi="Arial" w:cs="Arial"/>
        </w:rPr>
        <w:t xml:space="preserve">Questions? Contact the UCLA CTSI Grants Submission Unit at </w:t>
      </w:r>
      <w:hyperlink r:id="rId11" w:history="1">
        <w:r w:rsidRPr="0021620A">
          <w:rPr>
            <w:rStyle w:val="Hyperlink"/>
            <w:rFonts w:ascii="Arial" w:hAnsi="Arial" w:cs="Arial"/>
          </w:rPr>
          <w:t>gsu@mednet.ucla.edu</w:t>
        </w:r>
      </w:hyperlink>
      <w:r>
        <w:rPr>
          <w:rFonts w:ascii="Arial" w:hAnsi="Arial" w:cs="Arial"/>
        </w:rPr>
        <w:t xml:space="preserve"> </w:t>
      </w:r>
      <w:r w:rsidRPr="008C7BD5">
        <w:rPr>
          <w:rFonts w:ascii="Arial" w:hAnsi="Arial" w:cs="Arial"/>
        </w:rPr>
        <w:t>or (310) 267-4258.</w:t>
      </w:r>
    </w:p>
    <w:p w14:paraId="7AF2C86E" w14:textId="55A09209" w:rsidR="00D56756" w:rsidRDefault="009C486D" w:rsidP="00D56756">
      <w:pPr>
        <w:pStyle w:val="Heading1"/>
        <w:rPr>
          <w:rStyle w:val="Heading2Char"/>
          <w:rFonts w:ascii="Arial" w:hAnsi="Arial" w:cs="Arial"/>
          <w:b/>
          <w:color w:val="1F4E79" w:themeColor="accent1" w:themeShade="80"/>
          <w:sz w:val="32"/>
          <w:szCs w:val="32"/>
        </w:rPr>
      </w:pPr>
      <w:r>
        <w:rPr>
          <w:rStyle w:val="Heading2Char"/>
          <w:rFonts w:ascii="Arial" w:hAnsi="Arial" w:cs="Arial"/>
          <w:b/>
          <w:color w:val="1F4E79" w:themeColor="accent1" w:themeShade="80"/>
          <w:sz w:val="32"/>
          <w:szCs w:val="32"/>
        </w:rPr>
        <w:t>Delayed Onset Study Record.</w:t>
      </w:r>
    </w:p>
    <w:p w14:paraId="0C0F5863" w14:textId="04216A0A" w:rsidR="009C486D" w:rsidRPr="009C486D" w:rsidRDefault="009C486D" w:rsidP="009C486D">
      <w:pPr>
        <w:rPr>
          <w:rFonts w:ascii="Arial" w:hAnsi="Arial" w:cs="Arial"/>
        </w:rPr>
      </w:pPr>
      <w:r w:rsidRPr="009C486D">
        <w:rPr>
          <w:rFonts w:ascii="Arial" w:hAnsi="Arial" w:cs="Arial"/>
        </w:rPr>
        <w:t>Add a Delayed Onset Study Record. Delayed onset studies are t</w:t>
      </w:r>
      <w:r w:rsidR="00C2244E">
        <w:rPr>
          <w:rFonts w:ascii="Arial" w:hAnsi="Arial" w:cs="Arial"/>
        </w:rPr>
        <w:t>hose for which there is no well-</w:t>
      </w:r>
      <w:r w:rsidRPr="009C486D">
        <w:rPr>
          <w:rFonts w:ascii="Arial" w:hAnsi="Arial" w:cs="Arial"/>
        </w:rPr>
        <w:t xml:space="preserve">defined plan for human subject involvement at the time of submission, per agency policies on Delayed Onset Studies. Provide the study name and a justification for omission of human </w:t>
      </w:r>
      <w:proofErr w:type="gramStart"/>
      <w:r w:rsidRPr="009C486D">
        <w:rPr>
          <w:rFonts w:ascii="Arial" w:hAnsi="Arial" w:cs="Arial"/>
        </w:rPr>
        <w:t>subjects</w:t>
      </w:r>
      <w:proofErr w:type="gramEnd"/>
      <w:r w:rsidRPr="009C486D">
        <w:rPr>
          <w:rFonts w:ascii="Arial" w:hAnsi="Arial" w:cs="Arial"/>
        </w:rPr>
        <w:t xml:space="preserve"> study information.</w:t>
      </w:r>
    </w:p>
    <w:p w14:paraId="4B928866" w14:textId="28AFA7CB" w:rsidR="009C486D" w:rsidRPr="009C486D" w:rsidRDefault="009C486D" w:rsidP="009C486D">
      <w:pPr>
        <w:rPr>
          <w:rFonts w:ascii="Arial" w:hAnsi="Arial" w:cs="Arial"/>
          <w:b/>
        </w:rPr>
      </w:pPr>
      <w:r w:rsidRPr="009C486D">
        <w:rPr>
          <w:rFonts w:ascii="Arial" w:hAnsi="Arial" w:cs="Arial"/>
          <w:b/>
        </w:rPr>
        <w:t>Delayed Onset Study(</w:t>
      </w:r>
      <w:proofErr w:type="spellStart"/>
      <w:r w:rsidRPr="009C486D">
        <w:rPr>
          <w:rFonts w:ascii="Arial" w:hAnsi="Arial" w:cs="Arial"/>
          <w:b/>
        </w:rPr>
        <w:t>ies</w:t>
      </w:r>
      <w:proofErr w:type="spellEnd"/>
      <w:r w:rsidRPr="009C486D">
        <w:rPr>
          <w:rFonts w:ascii="Arial" w:hAnsi="Arial" w:cs="Arial"/>
          <w:b/>
        </w:rPr>
        <w:t>)</w:t>
      </w:r>
    </w:p>
    <w:p w14:paraId="75C4E1D2" w14:textId="7E78ABF6" w:rsidR="009C486D" w:rsidRPr="009C486D" w:rsidRDefault="009C486D" w:rsidP="009C486D">
      <w:pPr>
        <w:rPr>
          <w:rFonts w:ascii="Arial" w:hAnsi="Arial" w:cs="Arial"/>
        </w:rPr>
      </w:pPr>
      <w:r w:rsidRPr="009C486D">
        <w:rPr>
          <w:rFonts w:ascii="Arial" w:hAnsi="Arial" w:cs="Arial"/>
        </w:rPr>
        <w:t>Multiple delayed onset studies can be grouped in a single record.</w:t>
      </w:r>
    </w:p>
    <w:p w14:paraId="4F0022F7" w14:textId="77777777" w:rsidR="00917000" w:rsidRDefault="00B423A2" w:rsidP="009C486D">
      <w:pPr>
        <w:pStyle w:val="NoSpacing"/>
        <w:spacing w:before="120" w:after="120"/>
        <w:rPr>
          <w:rFonts w:ascii="Arial" w:hAnsi="Arial" w:cs="Arial"/>
        </w:rPr>
      </w:pPr>
      <w:r w:rsidRPr="007B57BE">
        <w:rPr>
          <w:rStyle w:val="Heading2Char"/>
          <w:rFonts w:ascii="Arial" w:hAnsi="Arial" w:cs="Arial"/>
          <w:b/>
          <w:color w:val="1F4E79" w:themeColor="accent1" w:themeShade="80"/>
        </w:rPr>
        <w:t>Study Title</w:t>
      </w:r>
      <w:r w:rsidRPr="007B57BE">
        <w:rPr>
          <w:rFonts w:ascii="Arial" w:hAnsi="Arial" w:cs="Arial"/>
          <w:color w:val="1F4E79" w:themeColor="accent1" w:themeShade="80"/>
        </w:rPr>
        <w:t xml:space="preserve"> </w:t>
      </w:r>
      <w:r w:rsidRPr="007B57BE">
        <w:rPr>
          <w:rFonts w:ascii="Arial" w:hAnsi="Arial" w:cs="Arial"/>
          <w:b/>
        </w:rPr>
        <w:t>(</w:t>
      </w:r>
      <w:proofErr w:type="gramStart"/>
      <w:r w:rsidRPr="007B57BE">
        <w:rPr>
          <w:rFonts w:ascii="Arial" w:hAnsi="Arial" w:cs="Arial"/>
          <w:b/>
        </w:rPr>
        <w:t>600 character</w:t>
      </w:r>
      <w:proofErr w:type="gramEnd"/>
      <w:r w:rsidRPr="007B57BE">
        <w:rPr>
          <w:rFonts w:ascii="Arial" w:hAnsi="Arial" w:cs="Arial"/>
          <w:b/>
        </w:rPr>
        <w:t xml:space="preserve"> limit):</w:t>
      </w:r>
      <w:r w:rsidRPr="007B57BE">
        <w:rPr>
          <w:rFonts w:ascii="Arial" w:hAnsi="Arial" w:cs="Arial"/>
        </w:rPr>
        <w:t xml:space="preserve"> </w:t>
      </w:r>
      <w:r w:rsidR="007B57BE">
        <w:rPr>
          <w:rFonts w:ascii="Arial" w:hAnsi="Arial" w:cs="Arial"/>
        </w:rPr>
        <w:fldChar w:fldCharType="begin">
          <w:ffData>
            <w:name w:val="Text1"/>
            <w:enabled/>
            <w:calcOnExit w:val="0"/>
            <w:textInput>
              <w:maxLength w:val="600"/>
            </w:textInput>
          </w:ffData>
        </w:fldChar>
      </w:r>
      <w:bookmarkStart w:id="0" w:name="Text1"/>
      <w:r w:rsidR="007B57BE">
        <w:rPr>
          <w:rFonts w:ascii="Arial" w:hAnsi="Arial" w:cs="Arial"/>
        </w:rPr>
        <w:instrText xml:space="preserve"> FORMTEXT </w:instrText>
      </w:r>
      <w:r w:rsidR="007B57BE">
        <w:rPr>
          <w:rFonts w:ascii="Arial" w:hAnsi="Arial" w:cs="Arial"/>
        </w:rPr>
      </w:r>
      <w:r w:rsidR="007B57BE">
        <w:rPr>
          <w:rFonts w:ascii="Arial" w:hAnsi="Arial" w:cs="Arial"/>
        </w:rPr>
        <w:fldChar w:fldCharType="separate"/>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noProof/>
        </w:rPr>
        <w:t> </w:t>
      </w:r>
      <w:r w:rsidR="007B57BE">
        <w:rPr>
          <w:rFonts w:ascii="Arial" w:hAnsi="Arial" w:cs="Arial"/>
        </w:rPr>
        <w:fldChar w:fldCharType="end"/>
      </w:r>
      <w:bookmarkEnd w:id="0"/>
    </w:p>
    <w:p w14:paraId="534A3313" w14:textId="27E30520" w:rsidR="00A64EB3" w:rsidRDefault="009C486D" w:rsidP="00A64EB3">
      <w:pPr>
        <w:pStyle w:val="NoSpacing"/>
        <w:spacing w:before="120" w:after="120"/>
        <w:rPr>
          <w:rStyle w:val="Heading2Char"/>
          <w:rFonts w:ascii="Arial" w:hAnsi="Arial" w:cs="Arial"/>
          <w:color w:val="auto"/>
          <w:sz w:val="22"/>
          <w:szCs w:val="22"/>
        </w:rPr>
      </w:pPr>
      <w:r>
        <w:rPr>
          <w:rStyle w:val="Heading2Char"/>
          <w:rFonts w:ascii="Arial" w:hAnsi="Arial" w:cs="Arial"/>
          <w:color w:val="auto"/>
          <w:sz w:val="22"/>
          <w:szCs w:val="22"/>
        </w:rPr>
        <w:t>If your application includes multiple delayed onset studies, study title should be, “Multiple Delayed Onset Studies”.</w:t>
      </w:r>
    </w:p>
    <w:p w14:paraId="086305F6" w14:textId="57EB65F8" w:rsidR="001827CD" w:rsidRPr="001827CD" w:rsidRDefault="009C486D" w:rsidP="009C486D">
      <w:pPr>
        <w:pStyle w:val="NoSpacing"/>
        <w:spacing w:before="120" w:after="120"/>
        <w:rPr>
          <w:rStyle w:val="Heading2Char"/>
          <w:rFonts w:ascii="Arial" w:hAnsi="Arial" w:cs="Arial"/>
          <w:b/>
          <w:color w:val="1F4E79" w:themeColor="accent1" w:themeShade="80"/>
        </w:rPr>
      </w:pPr>
      <w:r>
        <w:rPr>
          <w:rStyle w:val="Heading2Char"/>
          <w:rFonts w:ascii="Arial" w:hAnsi="Arial" w:cs="Arial"/>
          <w:b/>
          <w:color w:val="1F4E79" w:themeColor="accent1" w:themeShade="80"/>
        </w:rPr>
        <w:t>Anticipated Clinical Trial</w:t>
      </w:r>
      <w:r w:rsidR="000B09FA" w:rsidRPr="000B09FA">
        <w:rPr>
          <w:rStyle w:val="Heading2Char"/>
          <w:rFonts w:ascii="Arial" w:hAnsi="Arial" w:cs="Arial"/>
          <w:b/>
          <w:color w:val="1F4E79" w:themeColor="accent1" w:themeShade="80"/>
        </w:rPr>
        <w:t>?</w:t>
      </w:r>
      <w:r w:rsidR="001827CD" w:rsidRPr="001827CD">
        <w:rPr>
          <w:rFonts w:ascii="Arial" w:hAnsi="Arial" w:cs="Arial"/>
        </w:rPr>
        <w:t xml:space="preserve"> </w:t>
      </w: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AB6177">
        <w:rPr>
          <w:rFonts w:ascii="Arial" w:hAnsi="Arial" w:cs="Arial"/>
        </w:rPr>
      </w:r>
      <w:r w:rsidR="00AB6177">
        <w:rPr>
          <w:rFonts w:ascii="Arial" w:hAnsi="Arial" w:cs="Arial"/>
        </w:rPr>
        <w:fldChar w:fldCharType="separate"/>
      </w:r>
      <w:r>
        <w:rPr>
          <w:rFonts w:ascii="Arial" w:hAnsi="Arial" w:cs="Arial"/>
        </w:rPr>
        <w:fldChar w:fldCharType="end"/>
      </w:r>
      <w:bookmarkEnd w:id="1"/>
    </w:p>
    <w:p w14:paraId="31BF9567" w14:textId="53C5FAF3" w:rsidR="009C486D" w:rsidRPr="009C486D" w:rsidRDefault="009C486D" w:rsidP="009C486D">
      <w:pPr>
        <w:pStyle w:val="NoSpacing"/>
        <w:rPr>
          <w:rStyle w:val="Heading2Char"/>
          <w:rFonts w:ascii="Arial" w:hAnsi="Arial" w:cs="Arial"/>
          <w:color w:val="auto"/>
          <w:sz w:val="22"/>
          <w:szCs w:val="22"/>
        </w:rPr>
      </w:pPr>
      <w:r w:rsidRPr="009C486D">
        <w:rPr>
          <w:rStyle w:val="Heading2Char"/>
          <w:rFonts w:ascii="Arial" w:hAnsi="Arial" w:cs="Arial"/>
          <w:color w:val="auto"/>
          <w:sz w:val="22"/>
          <w:szCs w:val="22"/>
        </w:rPr>
        <w:t>Check the box if you anticipate that this study will be a clinical trial. If you are including multiple delayed onset studies in one delayed onset study entry, and you anticipate that any of these studies will be a clinical trial, check the “Anticipated Clinical Trial?” checkbox.</w:t>
      </w:r>
    </w:p>
    <w:p w14:paraId="19AF033A" w14:textId="5F89BF4C" w:rsidR="000B33EC" w:rsidRPr="00754A7C" w:rsidRDefault="009C486D" w:rsidP="009C486D">
      <w:pPr>
        <w:pStyle w:val="NoSpacing"/>
        <w:spacing w:before="120" w:after="120"/>
        <w:rPr>
          <w:rFonts w:ascii="Arial" w:hAnsi="Arial" w:cs="Arial"/>
          <w:b/>
        </w:rPr>
      </w:pPr>
      <w:r>
        <w:rPr>
          <w:rStyle w:val="Heading2Char"/>
          <w:rFonts w:ascii="Arial" w:hAnsi="Arial" w:cs="Arial"/>
          <w:b/>
          <w:color w:val="1F4E79" w:themeColor="accent1" w:themeShade="80"/>
        </w:rPr>
        <w:t xml:space="preserve">Justification </w:t>
      </w:r>
      <w:r w:rsidR="00F90D7C" w:rsidRPr="00514A06">
        <w:rPr>
          <w:rStyle w:val="Heading2Char"/>
          <w:rFonts w:ascii="Arial" w:hAnsi="Arial" w:cs="Arial"/>
          <w:color w:val="auto"/>
          <w:sz w:val="22"/>
          <w:szCs w:val="22"/>
        </w:rPr>
        <w:t xml:space="preserve">(Additional guidelines available </w:t>
      </w:r>
      <w:hyperlink r:id="rId12" w:history="1">
        <w:r w:rsidR="00F90D7C" w:rsidRPr="00A4396B">
          <w:rPr>
            <w:rStyle w:val="Hyperlink"/>
            <w:rFonts w:ascii="Arial" w:eastAsiaTheme="majorEastAsia" w:hAnsi="Arial" w:cs="Arial"/>
          </w:rPr>
          <w:t>here</w:t>
        </w:r>
      </w:hyperlink>
      <w:r w:rsidR="00F90D7C" w:rsidRPr="00514A06">
        <w:rPr>
          <w:rStyle w:val="Heading2Char"/>
          <w:rFonts w:ascii="Arial" w:hAnsi="Arial" w:cs="Arial"/>
          <w:color w:val="auto"/>
          <w:sz w:val="22"/>
          <w:szCs w:val="22"/>
        </w:rPr>
        <w:t>.)</w:t>
      </w:r>
    </w:p>
    <w:p w14:paraId="1B47F961" w14:textId="77777777" w:rsidR="009C486D" w:rsidRPr="006F2E88" w:rsidRDefault="009C486D" w:rsidP="009C486D">
      <w:pPr>
        <w:pStyle w:val="NoSpacing"/>
        <w:widowControl w:val="0"/>
        <w:numPr>
          <w:ilvl w:val="0"/>
          <w:numId w:val="17"/>
        </w:numPr>
        <w:rPr>
          <w:rFonts w:ascii="Arial" w:hAnsi="Arial" w:cs="Arial"/>
          <w:color w:val="5B5C5C"/>
          <w:shd w:val="clear" w:color="auto" w:fill="FFFFFF"/>
        </w:rPr>
      </w:pPr>
      <w:r w:rsidRPr="006F2E88">
        <w:rPr>
          <w:rFonts w:ascii="Arial" w:hAnsi="Arial" w:cs="Arial"/>
        </w:rPr>
        <w:t>Explain why human subjects study information is not available at the time of application.</w:t>
      </w:r>
    </w:p>
    <w:p w14:paraId="3336BDB4" w14:textId="77777777" w:rsidR="009C486D" w:rsidRPr="006F2E88" w:rsidRDefault="009C486D" w:rsidP="009C486D">
      <w:pPr>
        <w:pStyle w:val="NoSpacing"/>
        <w:widowControl w:val="0"/>
        <w:numPr>
          <w:ilvl w:val="0"/>
          <w:numId w:val="17"/>
        </w:numPr>
        <w:rPr>
          <w:rFonts w:ascii="Arial" w:hAnsi="Arial" w:cs="Arial"/>
          <w:color w:val="5B5C5C"/>
          <w:shd w:val="clear" w:color="auto" w:fill="FFFFFF"/>
        </w:rPr>
      </w:pPr>
      <w:r w:rsidRPr="006F2E88">
        <w:rPr>
          <w:rFonts w:ascii="Arial" w:hAnsi="Arial" w:cs="Arial"/>
        </w:rPr>
        <w:t>Acknowledge that all PHS requirements will be met before the start of any study.</w:t>
      </w:r>
    </w:p>
    <w:p w14:paraId="56187676" w14:textId="77777777" w:rsidR="009C486D" w:rsidRPr="006F2E88" w:rsidRDefault="009C486D" w:rsidP="009C486D">
      <w:pPr>
        <w:pStyle w:val="NoSpacing"/>
        <w:widowControl w:val="0"/>
        <w:numPr>
          <w:ilvl w:val="0"/>
          <w:numId w:val="17"/>
        </w:numPr>
        <w:rPr>
          <w:rFonts w:ascii="Arial" w:hAnsi="Arial" w:cs="Arial"/>
          <w:color w:val="5B5C5C"/>
          <w:shd w:val="clear" w:color="auto" w:fill="FFFFFF"/>
        </w:rPr>
      </w:pPr>
      <w:r w:rsidRPr="006F2E88">
        <w:rPr>
          <w:rFonts w:ascii="Arial" w:hAnsi="Arial" w:cs="Arial"/>
        </w:rPr>
        <w:t>Acknowledge GCP requirements and verify all personnel participating in the research will meet requirements before start of any study.</w:t>
      </w:r>
    </w:p>
    <w:p w14:paraId="03855F11" w14:textId="5945A4D5" w:rsidR="009C486D" w:rsidRPr="006F2E88" w:rsidRDefault="009C486D" w:rsidP="009C486D">
      <w:pPr>
        <w:pStyle w:val="NoSpacing"/>
        <w:widowControl w:val="0"/>
        <w:numPr>
          <w:ilvl w:val="0"/>
          <w:numId w:val="17"/>
        </w:numPr>
        <w:rPr>
          <w:rFonts w:ascii="Arial" w:hAnsi="Arial" w:cs="Arial"/>
          <w:color w:val="5B5C5C"/>
          <w:shd w:val="clear" w:color="auto" w:fill="FFFFFF"/>
        </w:rPr>
      </w:pPr>
      <w:r w:rsidRPr="006F2E88">
        <w:rPr>
          <w:rFonts w:ascii="Arial" w:hAnsi="Arial" w:cs="Arial"/>
        </w:rPr>
        <w:t xml:space="preserve">If </w:t>
      </w:r>
      <w:proofErr w:type="spellStart"/>
      <w:r w:rsidRPr="006F2E88">
        <w:rPr>
          <w:rFonts w:ascii="Arial" w:hAnsi="Arial" w:cs="Arial"/>
        </w:rPr>
        <w:t>sIRB</w:t>
      </w:r>
      <w:proofErr w:type="spellEnd"/>
      <w:r w:rsidRPr="006F2E88">
        <w:rPr>
          <w:rFonts w:ascii="Arial" w:hAnsi="Arial" w:cs="Arial"/>
        </w:rPr>
        <w:t xml:space="preserve"> policy will apply to your study (</w:t>
      </w:r>
      <w:proofErr w:type="gramStart"/>
      <w:r w:rsidRPr="006F2E88">
        <w:rPr>
          <w:rFonts w:ascii="Arial" w:hAnsi="Arial" w:cs="Arial"/>
        </w:rPr>
        <w:t>i.e.</w:t>
      </w:r>
      <w:proofErr w:type="gramEnd"/>
      <w:r w:rsidRPr="006F2E88">
        <w:rPr>
          <w:rFonts w:ascii="Arial" w:hAnsi="Arial" w:cs="Arial"/>
        </w:rPr>
        <w:t xml:space="preserve"> </w:t>
      </w:r>
      <w:r>
        <w:rPr>
          <w:rFonts w:ascii="Arial" w:hAnsi="Arial" w:cs="Arial"/>
        </w:rPr>
        <w:t xml:space="preserve">domestic </w:t>
      </w:r>
      <w:r w:rsidRPr="006F2E88">
        <w:rPr>
          <w:rFonts w:ascii="Arial" w:hAnsi="Arial" w:cs="Arial"/>
        </w:rPr>
        <w:t xml:space="preserve">multi-site studies), </w:t>
      </w:r>
      <w:r w:rsidR="008F2FE7">
        <w:rPr>
          <w:rFonts w:ascii="Arial" w:hAnsi="Arial" w:cs="Arial"/>
        </w:rPr>
        <w:t>include information regarding how the study will comply with the single IRB requirement prior to initiating any multi-site studies</w:t>
      </w:r>
      <w:r w:rsidRPr="006F2E88">
        <w:rPr>
          <w:rFonts w:ascii="Arial" w:hAnsi="Arial" w:cs="Arial"/>
        </w:rPr>
        <w:t>.</w:t>
      </w:r>
      <w:r>
        <w:rPr>
          <w:rFonts w:ascii="Arial" w:hAnsi="Arial" w:cs="Arial"/>
        </w:rPr>
        <w:t xml:space="preserve"> </w:t>
      </w:r>
      <w:r w:rsidR="00F53EA1">
        <w:rPr>
          <w:rFonts w:ascii="Arial" w:hAnsi="Arial" w:cs="Arial"/>
        </w:rPr>
        <w:t xml:space="preserve">NOTE: </w:t>
      </w:r>
      <w:proofErr w:type="spellStart"/>
      <w:r w:rsidR="00F53EA1">
        <w:rPr>
          <w:rFonts w:ascii="Arial" w:hAnsi="Arial" w:cs="Arial"/>
        </w:rPr>
        <w:t>sIRB</w:t>
      </w:r>
      <w:proofErr w:type="spellEnd"/>
      <w:r w:rsidR="00F53EA1">
        <w:rPr>
          <w:rFonts w:ascii="Arial" w:hAnsi="Arial" w:cs="Arial"/>
        </w:rPr>
        <w:t xml:space="preserve"> info is no longer required, except for AHRQ applications. Guidelines</w:t>
      </w:r>
      <w:r w:rsidR="00FF1976">
        <w:rPr>
          <w:rFonts w:ascii="Arial" w:hAnsi="Arial" w:cs="Arial"/>
        </w:rPr>
        <w:t xml:space="preserve"> </w:t>
      </w:r>
      <w:hyperlink r:id="rId13" w:history="1">
        <w:r w:rsidR="00FF1976" w:rsidRPr="00A4396B">
          <w:rPr>
            <w:rStyle w:val="Hyperlink"/>
            <w:rFonts w:ascii="Arial" w:hAnsi="Arial" w:cs="Arial"/>
          </w:rPr>
          <w:t>here</w:t>
        </w:r>
      </w:hyperlink>
      <w:r w:rsidR="00FF1976">
        <w:rPr>
          <w:rFonts w:ascii="Arial" w:hAnsi="Arial" w:cs="Arial"/>
        </w:rPr>
        <w:t>.</w:t>
      </w:r>
    </w:p>
    <w:p w14:paraId="2E9CCC9E" w14:textId="08C8B9DE" w:rsidR="009C486D" w:rsidRPr="006F2E88" w:rsidRDefault="009C486D" w:rsidP="009C486D">
      <w:pPr>
        <w:pStyle w:val="NoSpacing"/>
        <w:widowControl w:val="0"/>
        <w:numPr>
          <w:ilvl w:val="0"/>
          <w:numId w:val="17"/>
        </w:numPr>
        <w:rPr>
          <w:rFonts w:ascii="Arial" w:hAnsi="Arial" w:cs="Arial"/>
          <w:color w:val="5B5C5C"/>
          <w:shd w:val="clear" w:color="auto" w:fill="FFFFFF"/>
        </w:rPr>
      </w:pPr>
      <w:r w:rsidRPr="006F2E88">
        <w:rPr>
          <w:rFonts w:ascii="Arial" w:hAnsi="Arial" w:cs="Arial"/>
        </w:rPr>
        <w:lastRenderedPageBreak/>
        <w:t xml:space="preserve">If </w:t>
      </w:r>
      <w:r>
        <w:rPr>
          <w:rFonts w:ascii="Arial" w:hAnsi="Arial" w:cs="Arial"/>
        </w:rPr>
        <w:t xml:space="preserve">study will meet the definition of a clinical trial, include the dissemination plan </w:t>
      </w:r>
      <w:hyperlink r:id="rId14" w:history="1">
        <w:r w:rsidRPr="00A4396B">
          <w:rPr>
            <w:rStyle w:val="Hyperlink"/>
            <w:rFonts w:ascii="Arial" w:hAnsi="Arial" w:cs="Arial"/>
          </w:rPr>
          <w:t>here</w:t>
        </w:r>
      </w:hyperlink>
      <w:r>
        <w:rPr>
          <w:rFonts w:ascii="Arial" w:hAnsi="Arial" w:cs="Arial"/>
        </w:rPr>
        <w:t xml:space="preserve">. </w:t>
      </w:r>
    </w:p>
    <w:p w14:paraId="7D3745F3" w14:textId="77777777" w:rsidR="008E13A5" w:rsidRDefault="008E13A5" w:rsidP="008B3DFA">
      <w:pPr>
        <w:rPr>
          <w:rFonts w:ascii="Arial" w:hAnsi="Arial" w:cs="Arial"/>
          <w:b/>
        </w:rPr>
      </w:pPr>
    </w:p>
    <w:p w14:paraId="2FDB7533" w14:textId="6A25EDBB" w:rsidR="008B3DFA" w:rsidRPr="001827CD" w:rsidRDefault="001827CD" w:rsidP="008B3DFA">
      <w:pPr>
        <w:rPr>
          <w:rFonts w:ascii="Arial" w:hAnsi="Arial" w:cs="Arial"/>
          <w:b/>
        </w:rPr>
      </w:pPr>
      <w:r>
        <w:rPr>
          <w:rFonts w:ascii="Arial" w:hAnsi="Arial" w:cs="Arial"/>
          <w:b/>
        </w:rPr>
        <w:t xml:space="preserve">For </w:t>
      </w:r>
      <w:r w:rsidR="009C486D">
        <w:rPr>
          <w:rFonts w:ascii="Arial" w:hAnsi="Arial" w:cs="Arial"/>
          <w:b/>
        </w:rPr>
        <w:t>delayed onset</w:t>
      </w:r>
      <w:r>
        <w:rPr>
          <w:rFonts w:ascii="Arial" w:hAnsi="Arial" w:cs="Arial"/>
          <w:b/>
        </w:rPr>
        <w:t xml:space="preserve"> studies</w:t>
      </w:r>
      <w:r w:rsidR="008E13A5">
        <w:rPr>
          <w:rFonts w:ascii="Arial" w:hAnsi="Arial" w:cs="Arial"/>
          <w:b/>
        </w:rPr>
        <w:t xml:space="preserve">, </w:t>
      </w:r>
      <w:r w:rsidR="009C486D">
        <w:rPr>
          <w:rFonts w:ascii="Arial" w:hAnsi="Arial" w:cs="Arial"/>
          <w:b/>
        </w:rPr>
        <w:t>do not complete</w:t>
      </w:r>
      <w:r w:rsidRPr="001827CD">
        <w:rPr>
          <w:rFonts w:ascii="Arial" w:hAnsi="Arial" w:cs="Arial"/>
          <w:b/>
        </w:rPr>
        <w:t xml:space="preserve"> the PHS Human </w:t>
      </w:r>
      <w:r>
        <w:rPr>
          <w:rFonts w:ascii="Arial" w:hAnsi="Arial" w:cs="Arial"/>
          <w:b/>
        </w:rPr>
        <w:t>Subjects</w:t>
      </w:r>
      <w:r w:rsidRPr="001827CD">
        <w:rPr>
          <w:rFonts w:ascii="Arial" w:hAnsi="Arial" w:cs="Arial"/>
          <w:b/>
        </w:rPr>
        <w:t xml:space="preserve"> and Clinical Trials Information Form.</w:t>
      </w:r>
    </w:p>
    <w:p w14:paraId="112BF075" w14:textId="77777777" w:rsidR="00AC0A0F" w:rsidRPr="00E86116" w:rsidRDefault="00AC0A0F">
      <w:pPr>
        <w:spacing w:before="240"/>
        <w:rPr>
          <w:rFonts w:ascii="Arial" w:hAnsi="Arial" w:cs="Arial"/>
        </w:rPr>
      </w:pPr>
    </w:p>
    <w:sectPr w:rsidR="00AC0A0F" w:rsidRPr="00E86116" w:rsidSect="00B423A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68F8" w14:textId="77777777" w:rsidR="00CB464F" w:rsidRDefault="00CB464F" w:rsidP="008C7BD5">
      <w:pPr>
        <w:spacing w:after="0" w:line="240" w:lineRule="auto"/>
      </w:pPr>
      <w:r>
        <w:separator/>
      </w:r>
    </w:p>
  </w:endnote>
  <w:endnote w:type="continuationSeparator" w:id="0">
    <w:p w14:paraId="48CAB99B" w14:textId="77777777" w:rsidR="00CB464F" w:rsidRDefault="00CB464F" w:rsidP="008C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2BE" w14:textId="77777777" w:rsidR="008C426B" w:rsidRDefault="008C426B" w:rsidP="008C7BD5">
    <w:pPr>
      <w:pStyle w:val="Footer"/>
    </w:pPr>
    <w:r>
      <w:rPr>
        <w:color w:val="7F7F7F"/>
        <w:sz w:val="16"/>
        <w:szCs w:val="16"/>
      </w:rPr>
      <w:t xml:space="preserve">GSU is supported by the NIH National Center for Advancing Translational Science (NCATS) through UCLA CTSI grant UL1TR001881 | </w:t>
    </w:r>
    <w:r>
      <w:rPr>
        <w:color w:val="365F91"/>
        <w:sz w:val="20"/>
        <w:szCs w:val="20"/>
      </w:rPr>
      <w:t>www.ctsi.ucla.edu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8348" w14:textId="77777777" w:rsidR="00CB464F" w:rsidRDefault="00CB464F" w:rsidP="008C7BD5">
      <w:pPr>
        <w:spacing w:after="0" w:line="240" w:lineRule="auto"/>
      </w:pPr>
      <w:r>
        <w:separator/>
      </w:r>
    </w:p>
  </w:footnote>
  <w:footnote w:type="continuationSeparator" w:id="0">
    <w:p w14:paraId="4C04831B" w14:textId="77777777" w:rsidR="00CB464F" w:rsidRDefault="00CB464F" w:rsidP="008C7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EE5"/>
    <w:multiLevelType w:val="hybridMultilevel"/>
    <w:tmpl w:val="BA1C68FA"/>
    <w:lvl w:ilvl="0" w:tplc="B2C02200">
      <w:start w:val="1"/>
      <w:numFmt w:val="decimal"/>
      <w:lvlText w:val="%1)"/>
      <w:lvlJc w:val="left"/>
      <w:pPr>
        <w:tabs>
          <w:tab w:val="num" w:pos="360"/>
        </w:tabs>
        <w:ind w:left="360" w:hanging="360"/>
      </w:pPr>
      <w:rPr>
        <w:rFonts w:hint="default"/>
        <w:sz w:val="22"/>
        <w:szCs w:val="22"/>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2666CE"/>
    <w:multiLevelType w:val="hybridMultilevel"/>
    <w:tmpl w:val="54C0A49A"/>
    <w:lvl w:ilvl="0" w:tplc="0409000F">
      <w:start w:val="1"/>
      <w:numFmt w:val="decimal"/>
      <w:lvlText w:val="%1."/>
      <w:lvlJc w:val="left"/>
      <w:pPr>
        <w:ind w:left="360" w:hanging="360"/>
      </w:pPr>
      <w:rPr>
        <w:rFonts w:hint="default"/>
      </w:rPr>
    </w:lvl>
    <w:lvl w:ilvl="1" w:tplc="12F2149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6954AF"/>
    <w:multiLevelType w:val="hybridMultilevel"/>
    <w:tmpl w:val="6C2AEDC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57C16"/>
    <w:multiLevelType w:val="hybridMultilevel"/>
    <w:tmpl w:val="74927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4C1BA3"/>
    <w:multiLevelType w:val="hybridMultilevel"/>
    <w:tmpl w:val="DA2A12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0038D"/>
    <w:multiLevelType w:val="hybridMultilevel"/>
    <w:tmpl w:val="DB90C084"/>
    <w:lvl w:ilvl="0" w:tplc="04090011">
      <w:start w:val="1"/>
      <w:numFmt w:val="decimal"/>
      <w:lvlText w:val="%1)"/>
      <w:lvlJc w:val="left"/>
      <w:pPr>
        <w:tabs>
          <w:tab w:val="num" w:pos="-1080"/>
        </w:tabs>
        <w:ind w:left="-1080" w:hanging="360"/>
      </w:pPr>
      <w:rPr>
        <w:rFonts w:hint="default"/>
      </w:rPr>
    </w:lvl>
    <w:lvl w:ilvl="1" w:tplc="408EE45A" w:tentative="1">
      <w:start w:val="1"/>
      <w:numFmt w:val="bullet"/>
      <w:lvlText w:val="•"/>
      <w:lvlJc w:val="left"/>
      <w:pPr>
        <w:tabs>
          <w:tab w:val="num" w:pos="-360"/>
        </w:tabs>
        <w:ind w:left="-360" w:hanging="360"/>
      </w:pPr>
      <w:rPr>
        <w:rFonts w:ascii="Arial" w:hAnsi="Arial" w:hint="default"/>
      </w:rPr>
    </w:lvl>
    <w:lvl w:ilvl="2" w:tplc="132A7248" w:tentative="1">
      <w:start w:val="1"/>
      <w:numFmt w:val="bullet"/>
      <w:lvlText w:val="•"/>
      <w:lvlJc w:val="left"/>
      <w:pPr>
        <w:tabs>
          <w:tab w:val="num" w:pos="360"/>
        </w:tabs>
        <w:ind w:left="360" w:hanging="360"/>
      </w:pPr>
      <w:rPr>
        <w:rFonts w:ascii="Arial" w:hAnsi="Arial" w:hint="default"/>
      </w:rPr>
    </w:lvl>
    <w:lvl w:ilvl="3" w:tplc="C4F09F56" w:tentative="1">
      <w:start w:val="1"/>
      <w:numFmt w:val="bullet"/>
      <w:lvlText w:val="•"/>
      <w:lvlJc w:val="left"/>
      <w:pPr>
        <w:tabs>
          <w:tab w:val="num" w:pos="1080"/>
        </w:tabs>
        <w:ind w:left="1080" w:hanging="360"/>
      </w:pPr>
      <w:rPr>
        <w:rFonts w:ascii="Arial" w:hAnsi="Arial" w:hint="default"/>
      </w:rPr>
    </w:lvl>
    <w:lvl w:ilvl="4" w:tplc="4CAE43BE" w:tentative="1">
      <w:start w:val="1"/>
      <w:numFmt w:val="bullet"/>
      <w:lvlText w:val="•"/>
      <w:lvlJc w:val="left"/>
      <w:pPr>
        <w:tabs>
          <w:tab w:val="num" w:pos="1800"/>
        </w:tabs>
        <w:ind w:left="1800" w:hanging="360"/>
      </w:pPr>
      <w:rPr>
        <w:rFonts w:ascii="Arial" w:hAnsi="Arial" w:hint="default"/>
      </w:rPr>
    </w:lvl>
    <w:lvl w:ilvl="5" w:tplc="54E8A39A" w:tentative="1">
      <w:start w:val="1"/>
      <w:numFmt w:val="bullet"/>
      <w:lvlText w:val="•"/>
      <w:lvlJc w:val="left"/>
      <w:pPr>
        <w:tabs>
          <w:tab w:val="num" w:pos="2520"/>
        </w:tabs>
        <w:ind w:left="2520" w:hanging="360"/>
      </w:pPr>
      <w:rPr>
        <w:rFonts w:ascii="Arial" w:hAnsi="Arial" w:hint="default"/>
      </w:rPr>
    </w:lvl>
    <w:lvl w:ilvl="6" w:tplc="DE28443C" w:tentative="1">
      <w:start w:val="1"/>
      <w:numFmt w:val="bullet"/>
      <w:lvlText w:val="•"/>
      <w:lvlJc w:val="left"/>
      <w:pPr>
        <w:tabs>
          <w:tab w:val="num" w:pos="3240"/>
        </w:tabs>
        <w:ind w:left="3240" w:hanging="360"/>
      </w:pPr>
      <w:rPr>
        <w:rFonts w:ascii="Arial" w:hAnsi="Arial" w:hint="default"/>
      </w:rPr>
    </w:lvl>
    <w:lvl w:ilvl="7" w:tplc="30C8E73E" w:tentative="1">
      <w:start w:val="1"/>
      <w:numFmt w:val="bullet"/>
      <w:lvlText w:val="•"/>
      <w:lvlJc w:val="left"/>
      <w:pPr>
        <w:tabs>
          <w:tab w:val="num" w:pos="3960"/>
        </w:tabs>
        <w:ind w:left="3960" w:hanging="360"/>
      </w:pPr>
      <w:rPr>
        <w:rFonts w:ascii="Arial" w:hAnsi="Arial" w:hint="default"/>
      </w:rPr>
    </w:lvl>
    <w:lvl w:ilvl="8" w:tplc="B2588BC4" w:tentative="1">
      <w:start w:val="1"/>
      <w:numFmt w:val="bullet"/>
      <w:lvlText w:val="•"/>
      <w:lvlJc w:val="left"/>
      <w:pPr>
        <w:tabs>
          <w:tab w:val="num" w:pos="4680"/>
        </w:tabs>
        <w:ind w:left="4680" w:hanging="360"/>
      </w:pPr>
      <w:rPr>
        <w:rFonts w:ascii="Arial" w:hAnsi="Arial" w:hint="default"/>
      </w:rPr>
    </w:lvl>
  </w:abstractNum>
  <w:abstractNum w:abstractNumId="6" w15:restartNumberingAfterBreak="0">
    <w:nsid w:val="308357C2"/>
    <w:multiLevelType w:val="hybridMultilevel"/>
    <w:tmpl w:val="98FA297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0A7E20"/>
    <w:multiLevelType w:val="hybridMultilevel"/>
    <w:tmpl w:val="4E50A5B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C75BE"/>
    <w:multiLevelType w:val="hybridMultilevel"/>
    <w:tmpl w:val="DAB017FE"/>
    <w:lvl w:ilvl="0" w:tplc="BCCA03D6">
      <w:start w:val="1"/>
      <w:numFmt w:val="decimal"/>
      <w:lvlText w:val="%1)"/>
      <w:lvlJc w:val="left"/>
      <w:pPr>
        <w:ind w:left="360" w:hanging="360"/>
      </w:pPr>
      <w:rPr>
        <w:b w:val="0"/>
      </w:rPr>
    </w:lvl>
    <w:lvl w:ilvl="1" w:tplc="BE429CEA">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466CC4"/>
    <w:multiLevelType w:val="hybridMultilevel"/>
    <w:tmpl w:val="530C821A"/>
    <w:lvl w:ilvl="0" w:tplc="B02E48A8">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24D5A"/>
    <w:multiLevelType w:val="hybridMultilevel"/>
    <w:tmpl w:val="5B48394E"/>
    <w:lvl w:ilvl="0" w:tplc="A086CBDC">
      <w:start w:val="1"/>
      <w:numFmt w:val="decimal"/>
      <w:lvlText w:val="%1."/>
      <w:lvlJc w:val="left"/>
      <w:pPr>
        <w:tabs>
          <w:tab w:val="num" w:pos="360"/>
        </w:tabs>
        <w:ind w:left="360" w:hanging="360"/>
      </w:pPr>
      <w:rPr>
        <w:rFonts w:hint="default"/>
        <w:sz w:val="28"/>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03B2F87"/>
    <w:multiLevelType w:val="hybridMultilevel"/>
    <w:tmpl w:val="9AFAFF2C"/>
    <w:lvl w:ilvl="0" w:tplc="DA74289E">
      <w:start w:val="1"/>
      <w:numFmt w:val="decimal"/>
      <w:lvlText w:val="%1)"/>
      <w:lvlJc w:val="left"/>
      <w:pPr>
        <w:ind w:left="360" w:hanging="360"/>
      </w:pPr>
      <w:rPr>
        <w:b w:val="0"/>
      </w:rPr>
    </w:lvl>
    <w:lvl w:ilvl="1" w:tplc="F1BC706E">
      <w:start w:val="1"/>
      <w:numFmt w:val="lowerLetter"/>
      <w:lvlText w:val="%2."/>
      <w:lvlJc w:val="left"/>
      <w:pPr>
        <w:ind w:left="1080" w:hanging="360"/>
      </w:pPr>
      <w:rPr>
        <w:b w:val="0"/>
        <w: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343DDC"/>
    <w:multiLevelType w:val="multilevel"/>
    <w:tmpl w:val="130AC162"/>
    <w:lvl w:ilvl="0">
      <w:start w:val="1"/>
      <w:numFmt w:val="decimal"/>
      <w:lvlText w:val="%1"/>
      <w:lvlJc w:val="left"/>
      <w:pPr>
        <w:ind w:left="435" w:hanging="435"/>
      </w:pPr>
      <w:rPr>
        <w:rFonts w:eastAsiaTheme="majorEastAsia" w:hint="default"/>
        <w:b/>
        <w:color w:val="1F4E79" w:themeColor="accent1" w:themeShade="80"/>
        <w:sz w:val="26"/>
      </w:rPr>
    </w:lvl>
    <w:lvl w:ilvl="1">
      <w:start w:val="1"/>
      <w:numFmt w:val="decimal"/>
      <w:lvlText w:val="%1.%2"/>
      <w:lvlJc w:val="left"/>
      <w:pPr>
        <w:ind w:left="435" w:hanging="435"/>
      </w:pPr>
      <w:rPr>
        <w:rFonts w:eastAsiaTheme="majorEastAsia" w:hint="default"/>
        <w:b/>
        <w:color w:val="1F4E79" w:themeColor="accent1" w:themeShade="80"/>
        <w:sz w:val="26"/>
      </w:rPr>
    </w:lvl>
    <w:lvl w:ilvl="2">
      <w:start w:val="1"/>
      <w:numFmt w:val="lowerLetter"/>
      <w:lvlText w:val="%1.%2.%3"/>
      <w:lvlJc w:val="left"/>
      <w:pPr>
        <w:ind w:left="720" w:hanging="720"/>
      </w:pPr>
      <w:rPr>
        <w:rFonts w:eastAsiaTheme="majorEastAsia" w:hint="default"/>
        <w:b/>
        <w:color w:val="1F4E79" w:themeColor="accent1" w:themeShade="80"/>
        <w:sz w:val="26"/>
      </w:rPr>
    </w:lvl>
    <w:lvl w:ilvl="3">
      <w:start w:val="1"/>
      <w:numFmt w:val="decimal"/>
      <w:lvlText w:val="%1.%2.%3.%4"/>
      <w:lvlJc w:val="left"/>
      <w:pPr>
        <w:ind w:left="720" w:hanging="720"/>
      </w:pPr>
      <w:rPr>
        <w:rFonts w:eastAsiaTheme="majorEastAsia" w:hint="default"/>
        <w:b/>
        <w:color w:val="1F4E79" w:themeColor="accent1" w:themeShade="80"/>
        <w:sz w:val="26"/>
      </w:rPr>
    </w:lvl>
    <w:lvl w:ilvl="4">
      <w:start w:val="1"/>
      <w:numFmt w:val="decimal"/>
      <w:lvlText w:val="%1.%2.%3.%4.%5"/>
      <w:lvlJc w:val="left"/>
      <w:pPr>
        <w:ind w:left="1080" w:hanging="1080"/>
      </w:pPr>
      <w:rPr>
        <w:rFonts w:eastAsiaTheme="majorEastAsia" w:hint="default"/>
        <w:b/>
        <w:color w:val="1F4E79" w:themeColor="accent1" w:themeShade="80"/>
        <w:sz w:val="26"/>
      </w:rPr>
    </w:lvl>
    <w:lvl w:ilvl="5">
      <w:start w:val="1"/>
      <w:numFmt w:val="decimal"/>
      <w:lvlText w:val="%1.%2.%3.%4.%5.%6"/>
      <w:lvlJc w:val="left"/>
      <w:pPr>
        <w:ind w:left="1080" w:hanging="1080"/>
      </w:pPr>
      <w:rPr>
        <w:rFonts w:eastAsiaTheme="majorEastAsia" w:hint="default"/>
        <w:b/>
        <w:color w:val="1F4E79" w:themeColor="accent1" w:themeShade="80"/>
        <w:sz w:val="26"/>
      </w:rPr>
    </w:lvl>
    <w:lvl w:ilvl="6">
      <w:start w:val="1"/>
      <w:numFmt w:val="decimal"/>
      <w:lvlText w:val="%1.%2.%3.%4.%5.%6.%7"/>
      <w:lvlJc w:val="left"/>
      <w:pPr>
        <w:ind w:left="1440" w:hanging="1440"/>
      </w:pPr>
      <w:rPr>
        <w:rFonts w:eastAsiaTheme="majorEastAsia" w:hint="default"/>
        <w:b/>
        <w:color w:val="1F4E79" w:themeColor="accent1" w:themeShade="80"/>
        <w:sz w:val="26"/>
      </w:rPr>
    </w:lvl>
    <w:lvl w:ilvl="7">
      <w:start w:val="1"/>
      <w:numFmt w:val="decimal"/>
      <w:lvlText w:val="%1.%2.%3.%4.%5.%6.%7.%8"/>
      <w:lvlJc w:val="left"/>
      <w:pPr>
        <w:ind w:left="1440" w:hanging="1440"/>
      </w:pPr>
      <w:rPr>
        <w:rFonts w:eastAsiaTheme="majorEastAsia" w:hint="default"/>
        <w:b/>
        <w:color w:val="1F4E79" w:themeColor="accent1" w:themeShade="80"/>
        <w:sz w:val="26"/>
      </w:rPr>
    </w:lvl>
    <w:lvl w:ilvl="8">
      <w:start w:val="1"/>
      <w:numFmt w:val="decimal"/>
      <w:lvlText w:val="%1.%2.%3.%4.%5.%6.%7.%8.%9"/>
      <w:lvlJc w:val="left"/>
      <w:pPr>
        <w:ind w:left="1800" w:hanging="1800"/>
      </w:pPr>
      <w:rPr>
        <w:rFonts w:eastAsiaTheme="majorEastAsia" w:hint="default"/>
        <w:b/>
        <w:color w:val="1F4E79" w:themeColor="accent1" w:themeShade="80"/>
        <w:sz w:val="26"/>
      </w:rPr>
    </w:lvl>
  </w:abstractNum>
  <w:abstractNum w:abstractNumId="13" w15:restartNumberingAfterBreak="0">
    <w:nsid w:val="6B601E8F"/>
    <w:multiLevelType w:val="hybridMultilevel"/>
    <w:tmpl w:val="B1FCC1EE"/>
    <w:lvl w:ilvl="0" w:tplc="DA74289E">
      <w:start w:val="1"/>
      <w:numFmt w:val="decimal"/>
      <w:lvlText w:val="%1)"/>
      <w:lvlJc w:val="left"/>
      <w:pPr>
        <w:ind w:left="360" w:hanging="360"/>
      </w:pPr>
      <w:rPr>
        <w:b w:val="0"/>
      </w:rPr>
    </w:lvl>
    <w:lvl w:ilvl="1" w:tplc="3E9EB1DC">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F27D70"/>
    <w:multiLevelType w:val="hybridMultilevel"/>
    <w:tmpl w:val="2332B734"/>
    <w:lvl w:ilvl="0" w:tplc="B2C02200">
      <w:start w:val="1"/>
      <w:numFmt w:val="decimal"/>
      <w:lvlText w:val="%1)"/>
      <w:lvlJc w:val="left"/>
      <w:pPr>
        <w:tabs>
          <w:tab w:val="num" w:pos="360"/>
        </w:tabs>
        <w:ind w:left="360" w:hanging="360"/>
      </w:pPr>
      <w:rPr>
        <w:rFonts w:hint="default"/>
        <w:sz w:val="22"/>
        <w:szCs w:val="22"/>
      </w:rPr>
    </w:lvl>
    <w:lvl w:ilvl="1" w:tplc="E70A1620">
      <w:start w:val="1"/>
      <w:numFmt w:val="lowerLetter"/>
      <w:lvlText w:val="%2."/>
      <w:lvlJc w:val="left"/>
      <w:pPr>
        <w:tabs>
          <w:tab w:val="num" w:pos="1080"/>
        </w:tabs>
        <w:ind w:left="1080" w:hanging="360"/>
      </w:pPr>
      <w:rPr>
        <w:rFonts w:hint="default"/>
        <w:b w:val="0"/>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2F9038E"/>
    <w:multiLevelType w:val="hybridMultilevel"/>
    <w:tmpl w:val="4D261F7E"/>
    <w:lvl w:ilvl="0" w:tplc="9B6ABB08">
      <w:start w:val="1"/>
      <w:numFmt w:val="decimal"/>
      <w:lvlText w:val="%1)"/>
      <w:lvlJc w:val="left"/>
      <w:pPr>
        <w:tabs>
          <w:tab w:val="num" w:pos="360"/>
        </w:tabs>
        <w:ind w:left="360" w:hanging="360"/>
      </w:pPr>
      <w:rPr>
        <w:rFonts w:hint="default"/>
        <w:b w:val="0"/>
        <w:sz w:val="22"/>
        <w:szCs w:val="22"/>
      </w:rPr>
    </w:lvl>
    <w:lvl w:ilvl="1" w:tplc="04090011">
      <w:start w:val="1"/>
      <w:numFmt w:val="decimal"/>
      <w:lvlText w:val="%2)"/>
      <w:lvlJc w:val="left"/>
      <w:pPr>
        <w:tabs>
          <w:tab w:val="num" w:pos="1080"/>
        </w:tabs>
        <w:ind w:left="1080" w:hanging="360"/>
      </w:pPr>
      <w:rPr>
        <w:rFonts w:hint="default"/>
        <w:i w:val="0"/>
      </w:rPr>
    </w:lvl>
    <w:lvl w:ilvl="2" w:tplc="EA485164" w:tentative="1">
      <w:start w:val="1"/>
      <w:numFmt w:val="bullet"/>
      <w:lvlText w:val="•"/>
      <w:lvlJc w:val="left"/>
      <w:pPr>
        <w:tabs>
          <w:tab w:val="num" w:pos="1800"/>
        </w:tabs>
        <w:ind w:left="1800" w:hanging="360"/>
      </w:pPr>
      <w:rPr>
        <w:rFonts w:ascii="Arial" w:hAnsi="Arial" w:hint="default"/>
      </w:rPr>
    </w:lvl>
    <w:lvl w:ilvl="3" w:tplc="C8B0B720" w:tentative="1">
      <w:start w:val="1"/>
      <w:numFmt w:val="bullet"/>
      <w:lvlText w:val="•"/>
      <w:lvlJc w:val="left"/>
      <w:pPr>
        <w:tabs>
          <w:tab w:val="num" w:pos="2520"/>
        </w:tabs>
        <w:ind w:left="2520" w:hanging="360"/>
      </w:pPr>
      <w:rPr>
        <w:rFonts w:ascii="Arial" w:hAnsi="Arial" w:hint="default"/>
      </w:rPr>
    </w:lvl>
    <w:lvl w:ilvl="4" w:tplc="C25A9D94" w:tentative="1">
      <w:start w:val="1"/>
      <w:numFmt w:val="bullet"/>
      <w:lvlText w:val="•"/>
      <w:lvlJc w:val="left"/>
      <w:pPr>
        <w:tabs>
          <w:tab w:val="num" w:pos="3240"/>
        </w:tabs>
        <w:ind w:left="3240" w:hanging="360"/>
      </w:pPr>
      <w:rPr>
        <w:rFonts w:ascii="Arial" w:hAnsi="Arial" w:hint="default"/>
      </w:rPr>
    </w:lvl>
    <w:lvl w:ilvl="5" w:tplc="A6D259A8" w:tentative="1">
      <w:start w:val="1"/>
      <w:numFmt w:val="bullet"/>
      <w:lvlText w:val="•"/>
      <w:lvlJc w:val="left"/>
      <w:pPr>
        <w:tabs>
          <w:tab w:val="num" w:pos="3960"/>
        </w:tabs>
        <w:ind w:left="3960" w:hanging="360"/>
      </w:pPr>
      <w:rPr>
        <w:rFonts w:ascii="Arial" w:hAnsi="Arial" w:hint="default"/>
      </w:rPr>
    </w:lvl>
    <w:lvl w:ilvl="6" w:tplc="E4BCC0AA" w:tentative="1">
      <w:start w:val="1"/>
      <w:numFmt w:val="bullet"/>
      <w:lvlText w:val="•"/>
      <w:lvlJc w:val="left"/>
      <w:pPr>
        <w:tabs>
          <w:tab w:val="num" w:pos="4680"/>
        </w:tabs>
        <w:ind w:left="4680" w:hanging="360"/>
      </w:pPr>
      <w:rPr>
        <w:rFonts w:ascii="Arial" w:hAnsi="Arial" w:hint="default"/>
      </w:rPr>
    </w:lvl>
    <w:lvl w:ilvl="7" w:tplc="C00AC3E8" w:tentative="1">
      <w:start w:val="1"/>
      <w:numFmt w:val="bullet"/>
      <w:lvlText w:val="•"/>
      <w:lvlJc w:val="left"/>
      <w:pPr>
        <w:tabs>
          <w:tab w:val="num" w:pos="5400"/>
        </w:tabs>
        <w:ind w:left="5400" w:hanging="360"/>
      </w:pPr>
      <w:rPr>
        <w:rFonts w:ascii="Arial" w:hAnsi="Arial" w:hint="default"/>
      </w:rPr>
    </w:lvl>
    <w:lvl w:ilvl="8" w:tplc="1B5E2F8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78FC3D4B"/>
    <w:multiLevelType w:val="hybridMultilevel"/>
    <w:tmpl w:val="AC6C5BD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674026">
    <w:abstractNumId w:val="10"/>
  </w:num>
  <w:num w:numId="2" w16cid:durableId="560865671">
    <w:abstractNumId w:val="2"/>
  </w:num>
  <w:num w:numId="3" w16cid:durableId="1484007504">
    <w:abstractNumId w:val="3"/>
  </w:num>
  <w:num w:numId="4" w16cid:durableId="369191938">
    <w:abstractNumId w:val="5"/>
  </w:num>
  <w:num w:numId="5" w16cid:durableId="1618442220">
    <w:abstractNumId w:val="0"/>
  </w:num>
  <w:num w:numId="6" w16cid:durableId="1628662912">
    <w:abstractNumId w:val="13"/>
  </w:num>
  <w:num w:numId="7" w16cid:durableId="2051296827">
    <w:abstractNumId w:val="8"/>
  </w:num>
  <w:num w:numId="8" w16cid:durableId="68812900">
    <w:abstractNumId w:val="1"/>
  </w:num>
  <w:num w:numId="9" w16cid:durableId="1534347022">
    <w:abstractNumId w:val="4"/>
  </w:num>
  <w:num w:numId="10" w16cid:durableId="661548539">
    <w:abstractNumId w:val="9"/>
  </w:num>
  <w:num w:numId="11" w16cid:durableId="279990607">
    <w:abstractNumId w:val="6"/>
  </w:num>
  <w:num w:numId="12" w16cid:durableId="2131363951">
    <w:abstractNumId w:val="11"/>
  </w:num>
  <w:num w:numId="13" w16cid:durableId="1778871522">
    <w:abstractNumId w:val="16"/>
  </w:num>
  <w:num w:numId="14" w16cid:durableId="2130082872">
    <w:abstractNumId w:val="12"/>
  </w:num>
  <w:num w:numId="15" w16cid:durableId="1828352252">
    <w:abstractNumId w:val="15"/>
  </w:num>
  <w:num w:numId="16" w16cid:durableId="1490747803">
    <w:abstractNumId w:val="14"/>
  </w:num>
  <w:num w:numId="17" w16cid:durableId="274944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A2"/>
    <w:rsid w:val="00061D3A"/>
    <w:rsid w:val="00080CCE"/>
    <w:rsid w:val="000B09FA"/>
    <w:rsid w:val="000B33EC"/>
    <w:rsid w:val="00115EB4"/>
    <w:rsid w:val="00164061"/>
    <w:rsid w:val="001827CD"/>
    <w:rsid w:val="001869F7"/>
    <w:rsid w:val="001C5E15"/>
    <w:rsid w:val="002F4F85"/>
    <w:rsid w:val="00332E89"/>
    <w:rsid w:val="00360D7A"/>
    <w:rsid w:val="003E317D"/>
    <w:rsid w:val="004C4F34"/>
    <w:rsid w:val="004F100C"/>
    <w:rsid w:val="00501AB5"/>
    <w:rsid w:val="00510536"/>
    <w:rsid w:val="00514A06"/>
    <w:rsid w:val="005227D3"/>
    <w:rsid w:val="00523184"/>
    <w:rsid w:val="005958E9"/>
    <w:rsid w:val="005A7AB2"/>
    <w:rsid w:val="005D6E8C"/>
    <w:rsid w:val="00680545"/>
    <w:rsid w:val="006D1774"/>
    <w:rsid w:val="00721CDE"/>
    <w:rsid w:val="00742CD0"/>
    <w:rsid w:val="00754A7C"/>
    <w:rsid w:val="007B57BE"/>
    <w:rsid w:val="00860D77"/>
    <w:rsid w:val="00867ECD"/>
    <w:rsid w:val="008B3DFA"/>
    <w:rsid w:val="008C426B"/>
    <w:rsid w:val="008C7BD5"/>
    <w:rsid w:val="008E13A5"/>
    <w:rsid w:val="008F2FE7"/>
    <w:rsid w:val="00917000"/>
    <w:rsid w:val="009675BE"/>
    <w:rsid w:val="009C486D"/>
    <w:rsid w:val="00A4396B"/>
    <w:rsid w:val="00A5335F"/>
    <w:rsid w:val="00A64EB3"/>
    <w:rsid w:val="00A80066"/>
    <w:rsid w:val="00AB125E"/>
    <w:rsid w:val="00AB6177"/>
    <w:rsid w:val="00AC0A0F"/>
    <w:rsid w:val="00AC5A23"/>
    <w:rsid w:val="00B423A2"/>
    <w:rsid w:val="00B5025A"/>
    <w:rsid w:val="00BF079E"/>
    <w:rsid w:val="00C11DA5"/>
    <w:rsid w:val="00C2244E"/>
    <w:rsid w:val="00C25608"/>
    <w:rsid w:val="00C77177"/>
    <w:rsid w:val="00CA17BC"/>
    <w:rsid w:val="00CB464F"/>
    <w:rsid w:val="00D56756"/>
    <w:rsid w:val="00E0353B"/>
    <w:rsid w:val="00E15CC7"/>
    <w:rsid w:val="00E33D1D"/>
    <w:rsid w:val="00E656B6"/>
    <w:rsid w:val="00E86116"/>
    <w:rsid w:val="00EA3293"/>
    <w:rsid w:val="00F53EA1"/>
    <w:rsid w:val="00F90D7C"/>
    <w:rsid w:val="00FA2840"/>
    <w:rsid w:val="00FC5CE9"/>
    <w:rsid w:val="00FD650E"/>
    <w:rsid w:val="00FE5887"/>
    <w:rsid w:val="00FF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2573"/>
  <w15:chartTrackingRefBased/>
  <w15:docId w15:val="{F5CE254A-F368-4410-B5B5-F2D89C2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3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3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23A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423A2"/>
    <w:pPr>
      <w:spacing w:after="0" w:line="240" w:lineRule="auto"/>
    </w:pPr>
  </w:style>
  <w:style w:type="character" w:styleId="Hyperlink">
    <w:name w:val="Hyperlink"/>
    <w:basedOn w:val="DefaultParagraphFont"/>
    <w:uiPriority w:val="99"/>
    <w:unhideWhenUsed/>
    <w:rsid w:val="009675BE"/>
    <w:rPr>
      <w:color w:val="0563C1" w:themeColor="hyperlink"/>
      <w:u w:val="single"/>
    </w:rPr>
  </w:style>
  <w:style w:type="character" w:styleId="PlaceholderText">
    <w:name w:val="Placeholder Text"/>
    <w:basedOn w:val="DefaultParagraphFont"/>
    <w:uiPriority w:val="99"/>
    <w:semiHidden/>
    <w:rsid w:val="009675BE"/>
    <w:rPr>
      <w:color w:val="808080"/>
    </w:rPr>
  </w:style>
  <w:style w:type="character" w:styleId="CommentReference">
    <w:name w:val="annotation reference"/>
    <w:basedOn w:val="DefaultParagraphFont"/>
    <w:uiPriority w:val="99"/>
    <w:semiHidden/>
    <w:unhideWhenUsed/>
    <w:rsid w:val="00AC5A23"/>
    <w:rPr>
      <w:sz w:val="16"/>
      <w:szCs w:val="16"/>
    </w:rPr>
  </w:style>
  <w:style w:type="paragraph" w:styleId="CommentText">
    <w:name w:val="annotation text"/>
    <w:basedOn w:val="Normal"/>
    <w:link w:val="CommentTextChar"/>
    <w:uiPriority w:val="99"/>
    <w:semiHidden/>
    <w:unhideWhenUsed/>
    <w:rsid w:val="00AC5A23"/>
    <w:pPr>
      <w:spacing w:line="240" w:lineRule="auto"/>
    </w:pPr>
    <w:rPr>
      <w:sz w:val="20"/>
      <w:szCs w:val="20"/>
    </w:rPr>
  </w:style>
  <w:style w:type="character" w:customStyle="1" w:styleId="CommentTextChar">
    <w:name w:val="Comment Text Char"/>
    <w:basedOn w:val="DefaultParagraphFont"/>
    <w:link w:val="CommentText"/>
    <w:uiPriority w:val="99"/>
    <w:semiHidden/>
    <w:rsid w:val="00AC5A23"/>
    <w:rPr>
      <w:sz w:val="20"/>
      <w:szCs w:val="20"/>
    </w:rPr>
  </w:style>
  <w:style w:type="paragraph" w:styleId="CommentSubject">
    <w:name w:val="annotation subject"/>
    <w:basedOn w:val="CommentText"/>
    <w:next w:val="CommentText"/>
    <w:link w:val="CommentSubjectChar"/>
    <w:uiPriority w:val="99"/>
    <w:semiHidden/>
    <w:unhideWhenUsed/>
    <w:rsid w:val="00AC5A23"/>
    <w:rPr>
      <w:b/>
      <w:bCs/>
    </w:rPr>
  </w:style>
  <w:style w:type="character" w:customStyle="1" w:styleId="CommentSubjectChar">
    <w:name w:val="Comment Subject Char"/>
    <w:basedOn w:val="CommentTextChar"/>
    <w:link w:val="CommentSubject"/>
    <w:uiPriority w:val="99"/>
    <w:semiHidden/>
    <w:rsid w:val="00AC5A23"/>
    <w:rPr>
      <w:b/>
      <w:bCs/>
      <w:sz w:val="20"/>
      <w:szCs w:val="20"/>
    </w:rPr>
  </w:style>
  <w:style w:type="paragraph" w:styleId="BalloonText">
    <w:name w:val="Balloon Text"/>
    <w:basedOn w:val="Normal"/>
    <w:link w:val="BalloonTextChar"/>
    <w:uiPriority w:val="99"/>
    <w:semiHidden/>
    <w:unhideWhenUsed/>
    <w:rsid w:val="00AC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A23"/>
    <w:rPr>
      <w:rFonts w:ascii="Segoe UI" w:hAnsi="Segoe UI" w:cs="Segoe UI"/>
      <w:sz w:val="18"/>
      <w:szCs w:val="18"/>
    </w:rPr>
  </w:style>
  <w:style w:type="character" w:customStyle="1" w:styleId="Heading3Char">
    <w:name w:val="Heading 3 Char"/>
    <w:basedOn w:val="DefaultParagraphFont"/>
    <w:link w:val="Heading3"/>
    <w:uiPriority w:val="9"/>
    <w:rsid w:val="0052318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317D"/>
    <w:pPr>
      <w:spacing w:after="200" w:line="276" w:lineRule="auto"/>
      <w:ind w:left="720"/>
      <w:contextualSpacing/>
    </w:pPr>
  </w:style>
  <w:style w:type="paragraph" w:styleId="IntenseQuote">
    <w:name w:val="Intense Quote"/>
    <w:basedOn w:val="Normal"/>
    <w:next w:val="Normal"/>
    <w:link w:val="IntenseQuoteChar"/>
    <w:uiPriority w:val="30"/>
    <w:qFormat/>
    <w:rsid w:val="00115EB4"/>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5EB4"/>
    <w:rPr>
      <w:i/>
      <w:iCs/>
      <w:color w:val="5B9BD5" w:themeColor="accent1"/>
    </w:rPr>
  </w:style>
  <w:style w:type="paragraph" w:styleId="z-TopofForm">
    <w:name w:val="HTML Top of Form"/>
    <w:basedOn w:val="Normal"/>
    <w:next w:val="Normal"/>
    <w:link w:val="z-TopofFormChar"/>
    <w:hidden/>
    <w:uiPriority w:val="99"/>
    <w:semiHidden/>
    <w:unhideWhenUsed/>
    <w:rsid w:val="00E656B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56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56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56B6"/>
    <w:rPr>
      <w:rFonts w:ascii="Arial" w:hAnsi="Arial" w:cs="Arial"/>
      <w:vanish/>
      <w:sz w:val="16"/>
      <w:szCs w:val="16"/>
    </w:rPr>
  </w:style>
  <w:style w:type="table" w:styleId="TableGrid">
    <w:name w:val="Table Grid"/>
    <w:basedOn w:val="TableNormal"/>
    <w:uiPriority w:val="39"/>
    <w:rsid w:val="008C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BD5"/>
  </w:style>
  <w:style w:type="paragraph" w:styleId="Footer">
    <w:name w:val="footer"/>
    <w:basedOn w:val="Normal"/>
    <w:link w:val="FooterChar"/>
    <w:uiPriority w:val="99"/>
    <w:unhideWhenUsed/>
    <w:rsid w:val="008C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D5"/>
  </w:style>
  <w:style w:type="character" w:styleId="FollowedHyperlink">
    <w:name w:val="FollowedHyperlink"/>
    <w:basedOn w:val="DefaultParagraphFont"/>
    <w:uiPriority w:val="99"/>
    <w:semiHidden/>
    <w:unhideWhenUsed/>
    <w:rsid w:val="00A5335F"/>
    <w:rPr>
      <w:color w:val="954F72" w:themeColor="followedHyperlink"/>
      <w:u w:val="single"/>
    </w:rPr>
  </w:style>
  <w:style w:type="character" w:customStyle="1" w:styleId="UnresolvedMention1">
    <w:name w:val="Unresolved Mention1"/>
    <w:basedOn w:val="DefaultParagraphFont"/>
    <w:uiPriority w:val="99"/>
    <w:semiHidden/>
    <w:unhideWhenUsed/>
    <w:rsid w:val="00FF1976"/>
    <w:rPr>
      <w:color w:val="605E5C"/>
      <w:shd w:val="clear" w:color="auto" w:fill="E1DFDD"/>
    </w:rPr>
  </w:style>
  <w:style w:type="character" w:styleId="UnresolvedMention">
    <w:name w:val="Unresolved Mention"/>
    <w:basedOn w:val="DefaultParagraphFont"/>
    <w:uiPriority w:val="99"/>
    <w:semiHidden/>
    <w:unhideWhenUsed/>
    <w:rsid w:val="00F53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674">
      <w:bodyDiv w:val="1"/>
      <w:marLeft w:val="0"/>
      <w:marRight w:val="0"/>
      <w:marTop w:val="0"/>
      <w:marBottom w:val="0"/>
      <w:divBdr>
        <w:top w:val="none" w:sz="0" w:space="0" w:color="auto"/>
        <w:left w:val="none" w:sz="0" w:space="0" w:color="auto"/>
        <w:bottom w:val="none" w:sz="0" w:space="0" w:color="auto"/>
        <w:right w:val="none" w:sz="0" w:space="0" w:color="auto"/>
      </w:divBdr>
      <w:divsChild>
        <w:div w:id="1246376734">
          <w:marLeft w:val="0"/>
          <w:marRight w:val="0"/>
          <w:marTop w:val="0"/>
          <w:marBottom w:val="0"/>
          <w:divBdr>
            <w:top w:val="none" w:sz="0" w:space="0" w:color="auto"/>
            <w:left w:val="none" w:sz="0" w:space="0" w:color="auto"/>
            <w:bottom w:val="none" w:sz="0" w:space="0" w:color="auto"/>
            <w:right w:val="none" w:sz="0" w:space="0" w:color="auto"/>
          </w:divBdr>
          <w:divsChild>
            <w:div w:id="291056755">
              <w:marLeft w:val="0"/>
              <w:marRight w:val="0"/>
              <w:marTop w:val="0"/>
              <w:marBottom w:val="0"/>
              <w:divBdr>
                <w:top w:val="none" w:sz="0" w:space="0" w:color="auto"/>
                <w:left w:val="none" w:sz="0" w:space="0" w:color="auto"/>
                <w:bottom w:val="none" w:sz="0" w:space="0" w:color="auto"/>
                <w:right w:val="none" w:sz="0" w:space="0" w:color="auto"/>
              </w:divBdr>
              <w:divsChild>
                <w:div w:id="20769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tsi-sandbox.healthsciences.ucla.edu/sites/g/files/oketem271/files/media/documents/3.2_Single_IRB_Plan_sIRB_Guidelines.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si-sandbox.healthsciences.ucla.edu/sites/g/files/oketem271/files/media/documents/Delayed_Onset_Justification_Guideline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u@mednet.ucl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ants.nih.gov/grants/how-to-apply-application-guide/forms-h/general-forms-h.pdf" TargetMode="External"/><Relationship Id="rId4" Type="http://schemas.openxmlformats.org/officeDocument/2006/relationships/settings" Target="settings.xml"/><Relationship Id="rId9" Type="http://schemas.openxmlformats.org/officeDocument/2006/relationships/hyperlink" Target="https://grants.nih.gov/grants/how-to-apply-application-guide/format-and-write/rules-for-text-fields.htm" TargetMode="External"/><Relationship Id="rId14" Type="http://schemas.openxmlformats.org/officeDocument/2006/relationships/hyperlink" Target="https://ctsi-sandbox.healthsciences.ucla.edu/sites/g/files/oketem271/files/media/documents/4.7_Dissemination_Plan_Guidelin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599C-3BA6-46C1-A60D-DC35BB3D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Robin</dc:creator>
  <cp:keywords/>
  <dc:description/>
  <cp:lastModifiedBy>Elaine Howell</cp:lastModifiedBy>
  <cp:revision>2</cp:revision>
  <dcterms:created xsi:type="dcterms:W3CDTF">2022-12-16T18:42:00Z</dcterms:created>
  <dcterms:modified xsi:type="dcterms:W3CDTF">2022-12-16T18:42:00Z</dcterms:modified>
</cp:coreProperties>
</file>